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1F235" w14:textId="6847D8D5" w:rsidR="35D9E0FE" w:rsidRDefault="7E42F233" w:rsidP="4C98907F">
      <w:pPr>
        <w:spacing w:line="276" w:lineRule="auto"/>
        <w:jc w:val="both"/>
      </w:pPr>
      <w:r w:rsidRPr="4C98907F">
        <w:rPr>
          <w:rFonts w:ascii="Aptos" w:eastAsia="Aptos" w:hAnsi="Aptos" w:cs="Aptos"/>
          <w:b/>
          <w:bCs/>
        </w:rPr>
        <w:t>Workshop drugsdossiers – bodemcontext (Dag van de Bodemdeskundigen 7 mei 2026)</w:t>
      </w:r>
    </w:p>
    <w:p w14:paraId="32FDD37A" w14:textId="1E9FA5D4" w:rsidR="35D9E0FE" w:rsidRDefault="35D9E0FE" w:rsidP="0619E6A2">
      <w:pPr>
        <w:spacing w:line="276" w:lineRule="auto"/>
        <w:jc w:val="both"/>
      </w:pPr>
      <w:r w:rsidRPr="0619E6A2">
        <w:rPr>
          <w:rFonts w:ascii="Aptos" w:eastAsia="Aptos" w:hAnsi="Aptos" w:cs="Aptos"/>
        </w:rPr>
        <w:t xml:space="preserve">Tijdens de workshop werd eerst door OVAM ingezoomd op de toenemende problematiek van </w:t>
      </w:r>
      <w:proofErr w:type="spellStart"/>
      <w:r w:rsidRPr="0619E6A2">
        <w:rPr>
          <w:rFonts w:ascii="Aptos" w:eastAsia="Aptos" w:hAnsi="Aptos" w:cs="Aptos"/>
        </w:rPr>
        <w:t>drugsgerelateerde</w:t>
      </w:r>
      <w:proofErr w:type="spellEnd"/>
      <w:r w:rsidRPr="0619E6A2">
        <w:rPr>
          <w:rFonts w:ascii="Aptos" w:eastAsia="Aptos" w:hAnsi="Aptos" w:cs="Aptos"/>
        </w:rPr>
        <w:t xml:space="preserve"> bodemverontreiniging, in het bijzonder bij dumpingen van drugsafval en de aanwezigheid van illegale drugslabo’s. Uit deze introductie bleek dat er een stijging is in het aantal incidenten, maar dat slechts een beperkt aandeel effectief bij OVAM wordt gemeld. De meeste meldingen bereiken OVAM via lokale besturen of politiediensten. Opvallend was dat vooral de provincie Limburg sterk getroffen wordt. Als gevolg nemen zij reeds enkele jaren een voortrekkersrol op in het agenderen van deze problematiek en het stimuleren van samenwerking tussen betrokken partners.</w:t>
      </w:r>
    </w:p>
    <w:p w14:paraId="38560DC0" w14:textId="4EC7CB9C" w:rsidR="35D9E0FE" w:rsidRDefault="35D9E0FE" w:rsidP="0619E6A2">
      <w:pPr>
        <w:spacing w:line="276" w:lineRule="auto"/>
        <w:jc w:val="both"/>
      </w:pPr>
      <w:r w:rsidRPr="0619E6A2">
        <w:rPr>
          <w:rFonts w:ascii="Aptos" w:eastAsia="Aptos" w:hAnsi="Aptos" w:cs="Aptos"/>
        </w:rPr>
        <w:t>De aanpak van dergelijke dossiers verloopt typisch in twee fasen. In een eerste, gerechtelijke fase ligt de focus op het veiligstellen van de site en het uitvoeren van sporenonderzoek. Nadien volgt de bestuurlijke fase, waarin de verantwoordelijkheid verschuift naar het lokale bestuur dat instaat voor verdere opvolging en melding aan OVAM. Bij zeer ernstige situaties kan gebruik gemaakt worden van het draaiboek voor milieu-incidenten van het Departement Omgeving.</w:t>
      </w:r>
    </w:p>
    <w:p w14:paraId="7FE6591E" w14:textId="74462969" w:rsidR="35D9E0FE" w:rsidRDefault="35D9E0FE" w:rsidP="0619E6A2">
      <w:pPr>
        <w:spacing w:line="276" w:lineRule="auto"/>
        <w:jc w:val="both"/>
      </w:pPr>
      <w:r w:rsidRPr="0619E6A2">
        <w:rPr>
          <w:rFonts w:ascii="Aptos" w:eastAsia="Aptos" w:hAnsi="Aptos" w:cs="Aptos"/>
        </w:rPr>
        <w:t>Er bestaat in deze dossiers een onderscheid tussen het achterlaten van drugsafval op een terrein van derden, en de vaststelling van een illegaal labo. In het eerste geval gaat het om een schadegeval, waarbij de versnelde schadegevalprocedure mogelijk is. In het tweede geval betreft het een illegale risico-inrichting, waarvoor de klassieke stappen binnen het bodemdecreet gelden, waarbij de grond als risicogrond wordt opgenomen.</w:t>
      </w:r>
    </w:p>
    <w:p w14:paraId="16833994" w14:textId="3FCC73D4" w:rsidR="35D9E0FE" w:rsidRDefault="35D9E0FE" w:rsidP="0619E6A2">
      <w:pPr>
        <w:spacing w:line="276" w:lineRule="auto"/>
        <w:jc w:val="both"/>
      </w:pPr>
      <w:r w:rsidRPr="0619E6A2">
        <w:rPr>
          <w:rFonts w:ascii="Aptos" w:eastAsia="Aptos" w:hAnsi="Aptos" w:cs="Aptos"/>
        </w:rPr>
        <w:t xml:space="preserve">Een belangrijk aandachtspunt is de informatie-uitwisseling tussen betrokken actoren. Momenteel gaat na de gerechtelijke fase vaak relevante informatie verloren voor het bodemonderzoek. Initiatieven zoals de ontwikkeling van informatiefiches moeten ervoor zorgen dat essentiële gegevens (zoals stofinformatie en ruimtelijke context) beter worden gedeeld met gemeenten en bodemdeskundigen. Ook gegevens uit </w:t>
      </w:r>
      <w:proofErr w:type="spellStart"/>
      <w:r w:rsidRPr="0619E6A2">
        <w:rPr>
          <w:rFonts w:ascii="Aptos" w:eastAsia="Aptos" w:hAnsi="Aptos" w:cs="Aptos"/>
        </w:rPr>
        <w:t>staalnames</w:t>
      </w:r>
      <w:proofErr w:type="spellEnd"/>
      <w:r w:rsidRPr="0619E6A2">
        <w:rPr>
          <w:rFonts w:ascii="Aptos" w:eastAsia="Aptos" w:hAnsi="Aptos" w:cs="Aptos"/>
        </w:rPr>
        <w:t xml:space="preserve"> door het NICC kunnen in dat kader een belangrijke meerwaarde bieden, indien die (tijdig) gedeeld worden. </w:t>
      </w:r>
    </w:p>
    <w:p w14:paraId="03E27090" w14:textId="1FD62D82" w:rsidR="35D9E0FE" w:rsidRDefault="35D9E0FE" w:rsidP="0619E6A2">
      <w:pPr>
        <w:spacing w:line="276" w:lineRule="auto"/>
        <w:jc w:val="both"/>
      </w:pPr>
      <w:r w:rsidRPr="0619E6A2">
        <w:rPr>
          <w:rFonts w:ascii="Aptos" w:eastAsia="Aptos" w:hAnsi="Aptos" w:cs="Aptos"/>
        </w:rPr>
        <w:t xml:space="preserve">Tijdens het tweede, interactieve deel van de workshop werden stellingen voorgelegd, om knelpunten en vragen uit de sector te capteren. Hier gaven de deelnemers aan dat de opvolging van dergelijke dossiers in de praktijk op diverse knelpunten botst. Zo is het vaak moeilijk om de </w:t>
      </w:r>
      <w:proofErr w:type="spellStart"/>
      <w:r w:rsidRPr="0619E6A2">
        <w:rPr>
          <w:rFonts w:ascii="Aptos" w:eastAsia="Aptos" w:hAnsi="Aptos" w:cs="Aptos"/>
        </w:rPr>
        <w:t>saneringsplichtige</w:t>
      </w:r>
      <w:proofErr w:type="spellEnd"/>
      <w:r w:rsidRPr="0619E6A2">
        <w:rPr>
          <w:rFonts w:ascii="Aptos" w:eastAsia="Aptos" w:hAnsi="Aptos" w:cs="Aptos"/>
        </w:rPr>
        <w:t xml:space="preserve"> te identificeren en effectief te activeren, zeker in een context van criminaliteit en onduidelijke aansprakelijkheid. Daarnaast is er onduidelijkheid over de urgentie en de noodzaak tot sanering, waardoor dossiers vaak langdurig blijven liggen.</w:t>
      </w:r>
    </w:p>
    <w:p w14:paraId="56EB40CE" w14:textId="04856E86" w:rsidR="35D9E0FE" w:rsidRDefault="35D9E0FE" w:rsidP="0619E6A2">
      <w:pPr>
        <w:spacing w:line="276" w:lineRule="auto"/>
        <w:jc w:val="both"/>
      </w:pPr>
      <w:r w:rsidRPr="0619E6A2">
        <w:rPr>
          <w:rFonts w:ascii="Aptos" w:eastAsia="Aptos" w:hAnsi="Aptos" w:cs="Aptos"/>
        </w:rPr>
        <w:t>Ook op technisch vlak zijn er belangrijke uitdagingen. Het ontbreken van gestandaardiseerde analysemethoden en toetsingswaarden voor veel van de betrokken stoffen maakt het moeilijk om een onderbouwde risicoanalyse op te stellen. Bovendien is de informatie vanuit het gerechtelijke onderzoek (bijvoorbeeld over gebruikte stoffen) niet systematisch beschikbaar, terwijl commerciële laboratoria niet altijd in staat zijn om de relevante parameters te analyseren.</w:t>
      </w:r>
    </w:p>
    <w:p w14:paraId="07DE4EE0" w14:textId="2FCD7C45" w:rsidR="35D9E0FE" w:rsidRDefault="35D9E0FE" w:rsidP="0619E6A2">
      <w:pPr>
        <w:spacing w:line="276" w:lineRule="auto"/>
        <w:jc w:val="both"/>
      </w:pPr>
      <w:r w:rsidRPr="0619E6A2">
        <w:rPr>
          <w:rFonts w:ascii="Aptos" w:eastAsia="Aptos" w:hAnsi="Aptos" w:cs="Aptos"/>
        </w:rPr>
        <w:t>Tot slot werd gewezen op de nood aan een meer structurele aanpak. De problematiek overstijgt het bodemdomein en raakt aan bredere maatschappelijke en bestuurlijke vraagstukken, zoals financiering, handhaving en samenwerking tussen beleidsniveaus. In dat kader werd onder meer het idee geopperd om een fonds op te richten, gefinancierd met in beslag genomen gelden uit drugsdossiers, om de kosten voor onderzoek en sanering te ondersteunen.</w:t>
      </w:r>
    </w:p>
    <w:p w14:paraId="37C99B38" w14:textId="1E9E1FA4" w:rsidR="0619E6A2" w:rsidRDefault="0619E6A2"/>
    <w:p w14:paraId="738A697E" w14:textId="77777777" w:rsidR="004E5BE1" w:rsidRDefault="004E5BE1"/>
    <w:sectPr w:rsidR="004E5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113"/>
    <w:rsid w:val="004E5BE1"/>
    <w:rsid w:val="006B45D2"/>
    <w:rsid w:val="007C02CD"/>
    <w:rsid w:val="00E010F6"/>
    <w:rsid w:val="00EC4113"/>
    <w:rsid w:val="00F61CBF"/>
    <w:rsid w:val="00F76DC3"/>
    <w:rsid w:val="035B0C67"/>
    <w:rsid w:val="0619E6A2"/>
    <w:rsid w:val="35D9E0FE"/>
    <w:rsid w:val="4B778358"/>
    <w:rsid w:val="4C98907F"/>
    <w:rsid w:val="4D016204"/>
    <w:rsid w:val="6E9477AE"/>
    <w:rsid w:val="7E42F2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8076"/>
  <w15:chartTrackingRefBased/>
  <w15:docId w15:val="{C3717DA5-263E-4E75-949B-07658876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4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4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41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41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41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41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41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41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41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41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41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41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41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41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41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41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41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4113"/>
    <w:rPr>
      <w:rFonts w:eastAsiaTheme="majorEastAsia" w:cstheme="majorBidi"/>
      <w:color w:val="272727" w:themeColor="text1" w:themeTint="D8"/>
    </w:rPr>
  </w:style>
  <w:style w:type="paragraph" w:styleId="Titel">
    <w:name w:val="Title"/>
    <w:basedOn w:val="Standaard"/>
    <w:next w:val="Standaard"/>
    <w:link w:val="TitelChar"/>
    <w:uiPriority w:val="10"/>
    <w:qFormat/>
    <w:rsid w:val="00EC4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41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41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41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41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4113"/>
    <w:rPr>
      <w:i/>
      <w:iCs/>
      <w:color w:val="404040" w:themeColor="text1" w:themeTint="BF"/>
    </w:rPr>
  </w:style>
  <w:style w:type="paragraph" w:styleId="Lijstalinea">
    <w:name w:val="List Paragraph"/>
    <w:basedOn w:val="Standaard"/>
    <w:uiPriority w:val="34"/>
    <w:qFormat/>
    <w:rsid w:val="00EC4113"/>
    <w:pPr>
      <w:ind w:left="720"/>
      <w:contextualSpacing/>
    </w:pPr>
  </w:style>
  <w:style w:type="character" w:styleId="Intensievebenadrukking">
    <w:name w:val="Intense Emphasis"/>
    <w:basedOn w:val="Standaardalinea-lettertype"/>
    <w:uiPriority w:val="21"/>
    <w:qFormat/>
    <w:rsid w:val="00EC4113"/>
    <w:rPr>
      <w:i/>
      <w:iCs/>
      <w:color w:val="0F4761" w:themeColor="accent1" w:themeShade="BF"/>
    </w:rPr>
  </w:style>
  <w:style w:type="paragraph" w:styleId="Duidelijkcitaat">
    <w:name w:val="Intense Quote"/>
    <w:basedOn w:val="Standaard"/>
    <w:next w:val="Standaard"/>
    <w:link w:val="DuidelijkcitaatChar"/>
    <w:uiPriority w:val="30"/>
    <w:qFormat/>
    <w:rsid w:val="00EC4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4113"/>
    <w:rPr>
      <w:i/>
      <w:iCs/>
      <w:color w:val="0F4761" w:themeColor="accent1" w:themeShade="BF"/>
    </w:rPr>
  </w:style>
  <w:style w:type="character" w:styleId="Intensieveverwijzing">
    <w:name w:val="Intense Reference"/>
    <w:basedOn w:val="Standaardalinea-lettertype"/>
    <w:uiPriority w:val="32"/>
    <w:qFormat/>
    <w:rsid w:val="00EC41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E0BAED819A3A4FB7D7D8DACB8BAC42" ma:contentTypeVersion="22" ma:contentTypeDescription="Een nieuw document maken." ma:contentTypeScope="" ma:versionID="3cfa6e247894a4f7ad44dd6a3705dca1">
  <xsd:schema xmlns:xsd="http://www.w3.org/2001/XMLSchema" xmlns:xs="http://www.w3.org/2001/XMLSchema" xmlns:p="http://schemas.microsoft.com/office/2006/metadata/properties" xmlns:ns2="42a8a6d6-ecb3-4537-a91f-1fd6c2d9d947" xmlns:ns3="fc41065f-3c93-4b3d-b346-1b02a648f4ef" targetNamespace="http://schemas.microsoft.com/office/2006/metadata/properties" ma:root="true" ma:fieldsID="99494d0b24197c33140941f4437fbdf0" ns2:_="" ns3:_="">
    <xsd:import namespace="42a8a6d6-ecb3-4537-a91f-1fd6c2d9d947"/>
    <xsd:import namespace="fc41065f-3c93-4b3d-b346-1b02a648f4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2:Typedocument" minOccurs="0"/>
                <xsd:element ref="ns2:Behee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6d6-ecb3-4537-a91f-1fd6c2d9d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f50c33-3894-4027-a1ff-ed859ff559b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ypedocument" ma:index="27" nillable="true" ma:displayName="Type document" ma:format="Dropdown" ma:internalName="Typedocument">
      <xsd:simpleType>
        <xsd:restriction base="dms:Choice">
          <xsd:enumeration value="Handleiding"/>
          <xsd:enumeration value="Keuze 2"/>
          <xsd:enumeration value="Keuze 3"/>
        </xsd:restriction>
      </xsd:simpleType>
    </xsd:element>
    <xsd:element name="Beheerder" ma:index="28" nillable="true" ma:displayName="Beheerder" ma:format="Dropdown" ma:list="UserInfo" ma:SharePointGroup="0" ma:internalName="Beheer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41065f-3c93-4b3d-b346-1b02a648f4e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8cc88f1-f7ea-48ee-b6fa-e10fd4480db7}" ma:internalName="TaxCatchAll" ma:showField="CatchAllData" ma:web="fc41065f-3c93-4b3d-b346-1b02a648f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document xmlns="42a8a6d6-ecb3-4537-a91f-1fd6c2d9d947" xsi:nil="true"/>
    <Beheerder xmlns="42a8a6d6-ecb3-4537-a91f-1fd6c2d9d947">
      <UserInfo>
        <DisplayName/>
        <AccountId xsi:nil="true"/>
        <AccountType/>
      </UserInfo>
    </Beheerder>
    <lcf76f155ced4ddcb4097134ff3c332f xmlns="42a8a6d6-ecb3-4537-a91f-1fd6c2d9d947">
      <Terms xmlns="http://schemas.microsoft.com/office/infopath/2007/PartnerControls"/>
    </lcf76f155ced4ddcb4097134ff3c332f>
    <TaxCatchAll xmlns="fc41065f-3c93-4b3d-b346-1b02a648f4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F9DE3-902D-4A4B-A02F-BACC35B5D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6d6-ecb3-4537-a91f-1fd6c2d9d947"/>
    <ds:schemaRef ds:uri="fc41065f-3c93-4b3d-b346-1b02a648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94117-E2A1-4762-A457-88C7036941D0}">
  <ds:schemaRefs>
    <ds:schemaRef ds:uri="42a8a6d6-ecb3-4537-a91f-1fd6c2d9d947"/>
    <ds:schemaRef ds:uri="http://purl.org/dc/elements/1.1/"/>
    <ds:schemaRef ds:uri="http://schemas.microsoft.com/office/infopath/2007/PartnerControls"/>
    <ds:schemaRef ds:uri="http://purl.org/dc/terms/"/>
    <ds:schemaRef ds:uri="http://schemas.openxmlformats.org/package/2006/metadata/core-properties"/>
    <ds:schemaRef ds:uri="fc41065f-3c93-4b3d-b346-1b02a648f4ef"/>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921E9B6-8B2C-4ABC-9D44-4677104C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3059</Characters>
  <Application>Microsoft Office Word</Application>
  <DocSecurity>0</DocSecurity>
  <Lines>25</Lines>
  <Paragraphs>7</Paragraphs>
  <ScaleCrop>false</ScaleCrop>
  <Company>OVAM</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Peeters</dc:creator>
  <cp:keywords/>
  <dc:description/>
  <cp:lastModifiedBy>Nina Peeters</cp:lastModifiedBy>
  <cp:revision>6</cp:revision>
  <dcterms:created xsi:type="dcterms:W3CDTF">2026-05-08T13:01:00Z</dcterms:created>
  <dcterms:modified xsi:type="dcterms:W3CDTF">2026-05-11T10:47:00Z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0x0101007AE0BAED819A3A4FB7D7D8DACB8BAC42</vt:lpwstr>
  </property>
  <property fmtid="{D5CDD505-2E9C-101B-9397-08002B2CF9AE}" pid="3" name="docLang">
    <vt:lpwstr>nl</vt:lpwstr>
  </property>
  <property fmtid="{D5CDD505-2E9C-101B-9397-08002B2CF9AE}" pid="4" name="MediaServiceImageTags">
    <vt:lpwstr/>
  </property>
</Properties>
</file>